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A26" w:rsidRDefault="00B45A26" w:rsidP="00B45A26">
      <w:pPr>
        <w:rPr>
          <w:sz w:val="40"/>
          <w:szCs w:val="40"/>
        </w:rPr>
      </w:pPr>
      <w:r>
        <w:rPr>
          <w:sz w:val="40"/>
          <w:szCs w:val="40"/>
        </w:rPr>
        <w:t>Krav på naturmiljö</w:t>
      </w:r>
    </w:p>
    <w:p w:rsidR="00B45A26" w:rsidRDefault="00B45A26" w:rsidP="00B45A26">
      <w:pPr>
        <w:rPr>
          <w:rFonts w:asciiTheme="majorBidi" w:hAnsiTheme="majorBidi" w:cstheme="majorBidi"/>
          <w:sz w:val="24"/>
          <w:szCs w:val="24"/>
        </w:rPr>
      </w:pPr>
      <w:r>
        <w:rPr>
          <w:rFonts w:asciiTheme="majorBidi" w:hAnsiTheme="majorBidi" w:cstheme="majorBidi"/>
          <w:sz w:val="24"/>
          <w:szCs w:val="24"/>
        </w:rPr>
        <w:t xml:space="preserve">Utemiljö på gården </w:t>
      </w:r>
    </w:p>
    <w:p w:rsidR="00B45A26" w:rsidRDefault="00B45A26" w:rsidP="00B45A26">
      <w:pPr>
        <w:rPr>
          <w:rFonts w:asciiTheme="majorBidi" w:hAnsiTheme="majorBidi" w:cstheme="majorBidi"/>
          <w:sz w:val="24"/>
          <w:szCs w:val="24"/>
        </w:rPr>
      </w:pPr>
      <w:r>
        <w:rPr>
          <w:rFonts w:asciiTheme="majorBidi" w:hAnsiTheme="majorBidi" w:cstheme="majorBidi"/>
          <w:sz w:val="24"/>
          <w:szCs w:val="24"/>
        </w:rPr>
        <w:t xml:space="preserve">Miljön ska vara ren och skräpfri. Enskilt avlopp, sopor och farligt avfall ska hanteras enligt kommunens regler. Dricksvattnet ska vara tjänligt. </w:t>
      </w: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T</w:t>
      </w:r>
      <w:r>
        <w:rPr>
          <w:rFonts w:asciiTheme="majorBidi" w:hAnsiTheme="majorBidi" w:cstheme="majorBidi"/>
          <w:sz w:val="24"/>
          <w:szCs w:val="24"/>
        </w:rPr>
        <w:t xml:space="preserve">ydliga avgränsningar där deltagarna fritt får uppehålla sig ska finnas.  </w:t>
      </w:r>
      <w:r>
        <w:rPr>
          <w:rFonts w:asciiTheme="majorBidi" w:eastAsia="Times New Roman" w:hAnsiTheme="majorBidi" w:cstheme="majorBidi"/>
          <w:sz w:val="24"/>
          <w:szCs w:val="24"/>
          <w:lang w:eastAsia="sv-SE"/>
        </w:rPr>
        <w:t>Gårdens fysiska ram är en viktig avgränsning mot omgivningen. Häckar och grindar utgör trädgårdens yttre gränser och skapar en fri rymd där deltagarna kan känna sig trygga. När deltagaren är på plats tillåts inga besökare. Deltagaren ska veta vilka personer de träffar när de kommer till trädgården.</w:t>
      </w:r>
    </w:p>
    <w:p w:rsidR="00B45A26" w:rsidRDefault="00B45A26" w:rsidP="00B45A26">
      <w:pPr>
        <w:spacing w:after="0" w:line="240" w:lineRule="auto"/>
        <w:rPr>
          <w:rFonts w:asciiTheme="majorBidi" w:eastAsia="Times New Roman" w:hAnsiTheme="majorBidi" w:cstheme="majorBidi"/>
          <w:sz w:val="24"/>
          <w:szCs w:val="24"/>
          <w:lang w:eastAsia="sv-SE"/>
        </w:rPr>
      </w:pPr>
    </w:p>
    <w:p w:rsidR="00B45A26" w:rsidRDefault="00B45A26" w:rsidP="00B45A26">
      <w:pPr>
        <w:rPr>
          <w:rFonts w:asciiTheme="majorBidi" w:hAnsiTheme="majorBidi" w:cstheme="majorBidi"/>
          <w:sz w:val="24"/>
          <w:szCs w:val="24"/>
        </w:rPr>
      </w:pPr>
      <w:r>
        <w:rPr>
          <w:rFonts w:asciiTheme="majorBidi" w:hAnsiTheme="majorBidi" w:cstheme="majorBidi"/>
          <w:sz w:val="24"/>
          <w:szCs w:val="24"/>
        </w:rPr>
        <w:t>Miljön ska innehålla flera natur-/trädgårdsrum, med varierat innehåll och storlek, för gruppen att samlas och för möjlighet till avskildhet. Växtligheten ska vara väletablerad och inkludera markvegetation, buskar och träd. Det ska finnas möjlighet till odling. Det kan exempelvis vara grönsaksland, odlingslådor och/eller krukodling.</w:t>
      </w:r>
    </w:p>
    <w:p w:rsidR="00B45A26" w:rsidRDefault="00B45A26" w:rsidP="00B45A26">
      <w:pPr>
        <w:rPr>
          <w:rFonts w:asciiTheme="majorBidi" w:hAnsiTheme="majorBidi" w:cstheme="majorBidi"/>
          <w:sz w:val="24"/>
          <w:szCs w:val="24"/>
        </w:rPr>
      </w:pPr>
      <w:r>
        <w:rPr>
          <w:rFonts w:asciiTheme="majorBidi" w:hAnsiTheme="majorBidi" w:cstheme="majorBidi"/>
          <w:sz w:val="24"/>
          <w:szCs w:val="24"/>
        </w:rPr>
        <w:t>Det ska finnas både soliga och skuggiga platser.</w:t>
      </w: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De olika trädgårds- eller naturrummen, de åtta karaktärerna, är utformade så att de lockar till vila alternativt aktivitet. Det innebär en möjlighet för deltagaren att söka upp en miljö eller aktivitet som svarar mot den inre sinnesstämning som hen befinner sig i för tillfället eller har behov av att vistas i. Miljön blir då en slags härbärgerande famn för deltagaren att vila i med sina upplevelser.  En stark metafor för utveckling och process utgör naturens ständiga växande och årstidernas växlingar genom signalen att växt och förändring är möjlig.</w:t>
      </w: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Närhet till skog, naturreservat eller strand är en klar fördel.</w:t>
      </w: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Flera av karaktärerna kan samsas i samma naturrum.</w:t>
      </w: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 xml:space="preserve">De åtta eftersträvade karaktärerna i trädgårdsmiljön eller dess omedelbara närhet kan kräva speciell landskapsarkitekts kompetens. </w:t>
      </w:r>
    </w:p>
    <w:p w:rsidR="00B45A26" w:rsidRDefault="00B45A26" w:rsidP="00B45A26">
      <w:pPr>
        <w:spacing w:after="0" w:line="240" w:lineRule="auto"/>
        <w:rPr>
          <w:rFonts w:asciiTheme="majorBidi" w:eastAsia="Times New Roman" w:hAnsiTheme="majorBidi" w:cstheme="majorBidi"/>
          <w:sz w:val="24"/>
          <w:szCs w:val="24"/>
          <w:lang w:eastAsia="sv-SE"/>
        </w:rPr>
      </w:pP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De åtta karaktärerna:</w:t>
      </w:r>
    </w:p>
    <w:tbl>
      <w:tblPr>
        <w:tblW w:w="9120" w:type="dxa"/>
        <w:tblLayout w:type="fixed"/>
        <w:tblCellMar>
          <w:left w:w="30" w:type="dxa"/>
          <w:right w:w="30" w:type="dxa"/>
        </w:tblCellMar>
        <w:tblLook w:val="04A0" w:firstRow="1" w:lastRow="0" w:firstColumn="1" w:lastColumn="0" w:noHBand="0" w:noVBand="1"/>
      </w:tblPr>
      <w:tblGrid>
        <w:gridCol w:w="2784"/>
        <w:gridCol w:w="6336"/>
      </w:tblGrid>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Platsen har egenskap av:</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Förklaring</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1. Rofylldhet</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rPr>
                <w:rFonts w:asciiTheme="majorBidi" w:eastAsia="Times New Roman" w:hAnsiTheme="majorBidi" w:cstheme="majorBidi"/>
                <w:sz w:val="24"/>
                <w:szCs w:val="24"/>
                <w:lang w:eastAsia="sv-SE"/>
              </w:rPr>
            </w:pPr>
            <w:r>
              <w:rPr>
                <w:rFonts w:asciiTheme="majorBidi" w:hAnsiTheme="majorBidi" w:cstheme="majorBidi"/>
                <w:sz w:val="24"/>
                <w:szCs w:val="24"/>
              </w:rPr>
              <w:t>Det ska vara "socialt tyst", det vill säga inga störande ljud från omgivningen (exempelvis från radio eller andra medier) eller buller ska förekomma. Samtal ska vara lågmälda.</w:t>
            </w:r>
            <w:r>
              <w:rPr>
                <w:rFonts w:asciiTheme="majorBidi" w:eastAsia="Times New Roman" w:hAnsiTheme="majorBidi" w:cstheme="majorBidi"/>
                <w:sz w:val="24"/>
                <w:szCs w:val="24"/>
                <w:lang w:eastAsia="sv-SE"/>
              </w:rPr>
              <w:t xml:space="preserve"> Ljud från vind, vatten, fåglar och insekter. </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2. Vildhet/”orörd” natur</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Vild natur där växter är eller ser ut att vara självsådda. Lav- och mossbelupna stenblock, gamla stigar, mystik och association till sägner med troll och älvor.</w:t>
            </w:r>
            <w:r>
              <w:rPr>
                <w:rFonts w:asciiTheme="majorBidi" w:hAnsiTheme="majorBidi" w:cstheme="majorBidi"/>
                <w:sz w:val="24"/>
                <w:szCs w:val="24"/>
              </w:rPr>
              <w:t xml:space="preserve"> Naturelementen såsom stenar, vatten, flora och fauna dominerar över byggnader och vägar. </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3. Artrikedom</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 xml:space="preserve">Erbjuder en mångfald av djur- och växtarter, bär, svampar, fjärilar, fåglar och blommor. </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4. Rymd</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 xml:space="preserve">Erbjuder en vilsam känsla av att </w:t>
            </w:r>
            <w:r>
              <w:rPr>
                <w:rFonts w:asciiTheme="majorBidi" w:eastAsia="Times New Roman" w:hAnsiTheme="majorBidi" w:cstheme="majorBidi"/>
                <w:i/>
                <w:sz w:val="24"/>
                <w:szCs w:val="24"/>
                <w:lang w:eastAsia="sv-SE"/>
              </w:rPr>
              <w:t>”</w:t>
            </w:r>
            <w:r>
              <w:rPr>
                <w:rFonts w:asciiTheme="majorBidi" w:eastAsia="Times New Roman" w:hAnsiTheme="majorBidi" w:cstheme="majorBidi"/>
                <w:sz w:val="24"/>
                <w:szCs w:val="24"/>
                <w:lang w:eastAsia="sv-SE"/>
              </w:rPr>
              <w:t>komma in i en annan värld”, en sammanhållen helhet, som en bokskog, en havsstrand, en plats dit eremiten kan söka sig för reflektion.</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5. Vidd</w:t>
            </w:r>
            <w:r>
              <w:rPr>
                <w:rFonts w:asciiTheme="majorBidi" w:eastAsia="Times New Roman" w:hAnsiTheme="majorBidi" w:cstheme="majorBidi"/>
                <w:i/>
                <w:sz w:val="24"/>
                <w:szCs w:val="24"/>
                <w:lang w:val="en-US" w:eastAsia="sv-SE"/>
              </w:rPr>
              <w:t>,</w:t>
            </w:r>
            <w:r>
              <w:rPr>
                <w:rFonts w:asciiTheme="majorBidi" w:eastAsia="Times New Roman" w:hAnsiTheme="majorBidi" w:cstheme="majorBidi"/>
                <w:i/>
                <w:sz w:val="24"/>
                <w:szCs w:val="24"/>
                <w:lang w:eastAsia="sv-SE"/>
              </w:rPr>
              <w:t xml:space="preserve"> allmänning</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En egenskap knuten till gröna, öppna allmänningar och ängar En vacker vy med bra utsikt över det som händer här.</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 xml:space="preserve">6. </w:t>
            </w:r>
            <w:r>
              <w:rPr>
                <w:rFonts w:asciiTheme="majorBidi" w:hAnsiTheme="majorBidi" w:cstheme="majorBidi"/>
                <w:i/>
                <w:iCs/>
                <w:sz w:val="24"/>
                <w:szCs w:val="24"/>
              </w:rPr>
              <w:t>Skydd</w:t>
            </w:r>
            <w:r>
              <w:rPr>
                <w:rFonts w:asciiTheme="majorBidi" w:eastAsia="Times New Roman" w:hAnsiTheme="majorBidi" w:cstheme="majorBidi"/>
                <w:i/>
                <w:sz w:val="24"/>
                <w:szCs w:val="24"/>
                <w:lang w:eastAsia="sv-SE"/>
              </w:rPr>
              <w:t xml:space="preserve"> </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rPr>
                <w:rFonts w:asciiTheme="majorBidi" w:eastAsia="Times New Roman" w:hAnsiTheme="majorBidi" w:cstheme="majorBidi"/>
                <w:sz w:val="24"/>
                <w:szCs w:val="24"/>
                <w:lang w:eastAsia="sv-SE"/>
              </w:rPr>
            </w:pPr>
            <w:r>
              <w:rPr>
                <w:rFonts w:asciiTheme="majorBidi" w:hAnsiTheme="majorBidi" w:cstheme="majorBidi"/>
                <w:sz w:val="24"/>
                <w:szCs w:val="24"/>
              </w:rPr>
              <w:t xml:space="preserve">En trygg, ombonad plats, en tillflykt där man kan koppla av och vara för sig själv i "social tystnad".  En plats man </w:t>
            </w:r>
            <w:r>
              <w:rPr>
                <w:rFonts w:asciiTheme="majorBidi" w:eastAsia="Times New Roman" w:hAnsiTheme="majorBidi" w:cstheme="majorBidi"/>
                <w:sz w:val="24"/>
                <w:szCs w:val="24"/>
                <w:lang w:eastAsia="sv-SE"/>
              </w:rPr>
              <w:t xml:space="preserve">lätt kan ta till </w:t>
            </w:r>
            <w:r>
              <w:rPr>
                <w:rFonts w:asciiTheme="majorBidi" w:eastAsia="Times New Roman" w:hAnsiTheme="majorBidi" w:cstheme="majorBidi"/>
                <w:sz w:val="24"/>
                <w:szCs w:val="24"/>
                <w:lang w:eastAsia="sv-SE"/>
              </w:rPr>
              <w:lastRenderedPageBreak/>
              <w:t>sig som sin egen. Gärna med bakdörr/reträttväg om ensamheten hotar att brytas.</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lastRenderedPageBreak/>
              <w:t>7. Samvaro, möte</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sz w:val="24"/>
                <w:szCs w:val="24"/>
                <w:lang w:eastAsia="sv-SE"/>
              </w:rPr>
              <w:t xml:space="preserve">Egenskap knuten till möten mellan människor, för trevnad, umgänge och sociala kontakter. Aktiviteter som dans, musik och matlagning och måltid. </w:t>
            </w:r>
          </w:p>
        </w:tc>
      </w:tr>
      <w:tr w:rsidR="00B45A26" w:rsidTr="00B45A26">
        <w:trPr>
          <w:trHeight w:val="247"/>
        </w:trPr>
        <w:tc>
          <w:tcPr>
            <w:tcW w:w="2786"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i/>
                <w:sz w:val="24"/>
                <w:szCs w:val="24"/>
                <w:lang w:eastAsia="sv-SE"/>
              </w:rPr>
            </w:pPr>
            <w:r>
              <w:rPr>
                <w:rFonts w:asciiTheme="majorBidi" w:eastAsia="Times New Roman" w:hAnsiTheme="majorBidi" w:cstheme="majorBidi"/>
                <w:i/>
                <w:sz w:val="24"/>
                <w:szCs w:val="24"/>
                <w:lang w:eastAsia="sv-SE"/>
              </w:rPr>
              <w:t>8. Kultur, tradition</w:t>
            </w:r>
          </w:p>
        </w:tc>
        <w:tc>
          <w:tcPr>
            <w:tcW w:w="6341" w:type="dxa"/>
            <w:tcBorders>
              <w:top w:val="single" w:sz="6" w:space="0" w:color="auto"/>
              <w:left w:val="single" w:sz="6" w:space="0" w:color="auto"/>
              <w:bottom w:val="single" w:sz="6" w:space="0" w:color="auto"/>
              <w:right w:val="single" w:sz="6" w:space="0" w:color="auto"/>
            </w:tcBorders>
            <w:hideMark/>
          </w:tcPr>
          <w:p w:rsidR="00B45A26" w:rsidRDefault="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Anknytning till landsbygdens traditioner i material, form, placering och färg på byggnader inne och ute utan att bli museum. Som väcker känslan av att vara tillbaka i något som varit!</w:t>
            </w:r>
          </w:p>
        </w:tc>
      </w:tr>
    </w:tbl>
    <w:p w:rsidR="00B45A26" w:rsidRDefault="00B45A26" w:rsidP="00B45A26">
      <w:pPr>
        <w:spacing w:after="0" w:line="240" w:lineRule="auto"/>
        <w:rPr>
          <w:rFonts w:asciiTheme="majorBidi" w:eastAsia="Times New Roman" w:hAnsiTheme="majorBidi" w:cstheme="majorBidi"/>
          <w:sz w:val="24"/>
          <w:szCs w:val="24"/>
          <w:lang w:eastAsia="sv-SE"/>
        </w:rPr>
      </w:pPr>
    </w:p>
    <w:p w:rsidR="00B45A26" w:rsidRDefault="00B45A26" w:rsidP="00B45A26">
      <w:pPr>
        <w:spacing w:after="0" w:line="240" w:lineRule="auto"/>
        <w:rPr>
          <w:rFonts w:asciiTheme="majorBidi" w:eastAsia="Times New Roman" w:hAnsiTheme="majorBidi" w:cstheme="majorBidi"/>
          <w:sz w:val="24"/>
          <w:szCs w:val="24"/>
          <w:lang w:eastAsia="sv-SE"/>
        </w:rPr>
      </w:pPr>
      <w:r>
        <w:rPr>
          <w:rFonts w:asciiTheme="majorBidi" w:eastAsia="Times New Roman" w:hAnsiTheme="majorBidi" w:cstheme="majorBidi"/>
          <w:sz w:val="24"/>
          <w:szCs w:val="24"/>
          <w:lang w:eastAsia="sv-SE"/>
        </w:rPr>
        <w:t>Naturen och trädgården blir ytterligare ”medarbetare” i teamet och en grundtanke är att just kombinationen natur och relation är det verksamma.</w:t>
      </w:r>
    </w:p>
    <w:p w:rsidR="00B45A26" w:rsidRDefault="00B45A26" w:rsidP="00B45A26">
      <w:pPr>
        <w:rPr>
          <w:rFonts w:asciiTheme="majorBidi" w:hAnsiTheme="majorBidi" w:cstheme="majorBidi"/>
          <w:sz w:val="24"/>
          <w:szCs w:val="24"/>
        </w:rPr>
      </w:pPr>
    </w:p>
    <w:p w:rsidR="00C11B77" w:rsidRDefault="00B45A26">
      <w:bookmarkStart w:id="0" w:name="_GoBack"/>
      <w:bookmarkEnd w:id="0"/>
    </w:p>
    <w:sectPr w:rsidR="00C11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A26"/>
    <w:rsid w:val="002E4165"/>
    <w:rsid w:val="006A7C6D"/>
    <w:rsid w:val="00B073C1"/>
    <w:rsid w:val="00B45A26"/>
    <w:rsid w:val="00B972D9"/>
    <w:rsid w:val="00BD2E9E"/>
    <w:rsid w:val="00E03B1F"/>
    <w:rsid w:val="00ED09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EDF86-40A5-429E-B35D-2BC1FCA9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A2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2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551</Words>
  <Characters>2926</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 Hallgarde</dc:creator>
  <cp:keywords/>
  <dc:description/>
  <cp:lastModifiedBy>Ulf Hallgarde</cp:lastModifiedBy>
  <cp:revision>1</cp:revision>
  <dcterms:created xsi:type="dcterms:W3CDTF">2019-12-30T06:56:00Z</dcterms:created>
  <dcterms:modified xsi:type="dcterms:W3CDTF">2019-12-30T06:57:00Z</dcterms:modified>
</cp:coreProperties>
</file>